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5B5B0" w14:textId="4BBBFA33" w:rsidR="00686686" w:rsidRPr="00FA3E95" w:rsidRDefault="00FA3E95" w:rsidP="00FA3E9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3E95">
        <w:rPr>
          <w:rFonts w:ascii="Times New Roman" w:hAnsi="Times New Roman" w:cs="Times New Roman"/>
          <w:b/>
          <w:bCs/>
          <w:sz w:val="28"/>
          <w:szCs w:val="28"/>
        </w:rPr>
        <w:t>КАЛУЖСКАЯ ОБЛАСТЬ</w:t>
      </w:r>
    </w:p>
    <w:p w14:paraId="057A5A30" w14:textId="68E6F35F" w:rsidR="00FA3E95" w:rsidRDefault="00FA3E95" w:rsidP="00FA3E9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3E95">
        <w:rPr>
          <w:rFonts w:ascii="Times New Roman" w:hAnsi="Times New Roman" w:cs="Times New Roman"/>
          <w:b/>
          <w:bCs/>
          <w:sz w:val="28"/>
          <w:szCs w:val="28"/>
        </w:rPr>
        <w:t>МАЛОЯРОСЛАВЕЦКИЙ РАЙОН</w:t>
      </w:r>
      <w:r w:rsidRPr="00FA3E95">
        <w:rPr>
          <w:rFonts w:ascii="Times New Roman" w:hAnsi="Times New Roman" w:cs="Times New Roman"/>
          <w:b/>
          <w:bCs/>
          <w:sz w:val="28"/>
          <w:szCs w:val="28"/>
        </w:rPr>
        <w:br/>
        <w:t>СЕЛЬСКАЯ ДУМА СЕЛЬСКОГО ПОСЕЛЕНИЯ</w:t>
      </w:r>
      <w:r w:rsidRPr="00FA3E95">
        <w:rPr>
          <w:rFonts w:ascii="Times New Roman" w:hAnsi="Times New Roman" w:cs="Times New Roman"/>
          <w:b/>
          <w:bCs/>
          <w:sz w:val="28"/>
          <w:szCs w:val="28"/>
        </w:rPr>
        <w:br/>
        <w:t>«ДЕРЕВНЯ МИХЕЕВО»</w:t>
      </w:r>
    </w:p>
    <w:p w14:paraId="7F137DB7" w14:textId="29CADF80" w:rsidR="00FA3E95" w:rsidRDefault="00FA3E95" w:rsidP="00FA3E9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6ECFB74" w14:textId="2C7775B2" w:rsidR="00FA3E95" w:rsidRDefault="00FA3E95" w:rsidP="00FA3E9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EAFE5C" w14:textId="6FBD2673" w:rsidR="00FA3E95" w:rsidRPr="00FA3E95" w:rsidRDefault="00FA3E95" w:rsidP="00FA3E9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A3E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РЕШЕНИЕ</w:t>
      </w:r>
    </w:p>
    <w:p w14:paraId="4678EBEF" w14:textId="28DA2143" w:rsidR="00FA3E95" w:rsidRDefault="00FA3E95" w:rsidP="00FA3E9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A3E95">
        <w:rPr>
          <w:rFonts w:ascii="Times New Roman" w:hAnsi="Times New Roman" w:cs="Times New Roman"/>
          <w:b/>
          <w:bCs/>
          <w:sz w:val="28"/>
          <w:szCs w:val="28"/>
        </w:rPr>
        <w:t xml:space="preserve">от 16.11.2017 г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FA3E95">
        <w:rPr>
          <w:rFonts w:ascii="Times New Roman" w:hAnsi="Times New Roman" w:cs="Times New Roman"/>
          <w:b/>
          <w:bCs/>
          <w:sz w:val="28"/>
          <w:szCs w:val="28"/>
        </w:rPr>
        <w:t xml:space="preserve">  № 31</w:t>
      </w:r>
    </w:p>
    <w:p w14:paraId="533AD052" w14:textId="1256B07C" w:rsidR="00FA3E95" w:rsidRDefault="00FA3E95" w:rsidP="00FA3E9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BD3E98" w14:textId="395B9567" w:rsidR="00FA3E95" w:rsidRPr="00FA3E95" w:rsidRDefault="00FA3E95" w:rsidP="00FA3E9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A3E95">
        <w:rPr>
          <w:rFonts w:ascii="Times New Roman" w:hAnsi="Times New Roman" w:cs="Times New Roman"/>
          <w:b/>
          <w:bCs/>
          <w:sz w:val="28"/>
          <w:szCs w:val="28"/>
        </w:rPr>
        <w:t>О налоге на имущество</w:t>
      </w:r>
    </w:p>
    <w:p w14:paraId="097F6BE9" w14:textId="56EC9997" w:rsidR="00FA3E95" w:rsidRDefault="00FA3E95" w:rsidP="00FA3E9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A3E95">
        <w:rPr>
          <w:rFonts w:ascii="Times New Roman" w:hAnsi="Times New Roman" w:cs="Times New Roman"/>
          <w:b/>
          <w:bCs/>
          <w:sz w:val="28"/>
          <w:szCs w:val="28"/>
        </w:rPr>
        <w:t>физических лиц.</w:t>
      </w:r>
    </w:p>
    <w:p w14:paraId="4DCD1217" w14:textId="4F3BED32" w:rsidR="00FA3E95" w:rsidRDefault="00FA3E95" w:rsidP="00FA3E9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078622" w14:textId="27D1FF4A" w:rsidR="00FA3E95" w:rsidRDefault="00FA3E95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06 октября2003 года №131-ФЗ «Об общих принципах организации местного самоуправления в Российской Федерации»,</w:t>
      </w:r>
      <w:r w:rsidR="00BB2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главой 32 «Налог на имущество физических лиц» Налогового кодекса Российской Федерации,</w:t>
      </w:r>
      <w:r w:rsidR="00BB2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законом Кал</w:t>
      </w:r>
      <w:r w:rsidR="00BB2C3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жской области от 28 февраля 2017г № 165-ОЗ «Об установлении единой даты начала применения на территории Калужской области порядка определения налоговой базы по налогу на имущество</w:t>
      </w:r>
      <w:r w:rsidR="00BB2C33">
        <w:rPr>
          <w:rFonts w:ascii="Times New Roman" w:hAnsi="Times New Roman" w:cs="Times New Roman"/>
          <w:sz w:val="28"/>
          <w:szCs w:val="28"/>
        </w:rPr>
        <w:t xml:space="preserve"> физических лиц исходя из кадастровой стоимости объектов налогообложения», на основании Устава сельского поселения «Деревня Михеево», Сельская Дума сельского поселения «Деревня Михеево»</w:t>
      </w:r>
    </w:p>
    <w:p w14:paraId="3E3B7DC5" w14:textId="0B54B7C6" w:rsidR="00BB2C33" w:rsidRDefault="00BB2C33" w:rsidP="00FA3E9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EC2A" w14:textId="6E72A91E" w:rsidR="00BB2C33" w:rsidRDefault="00BB2C33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РЕШИЛА:</w:t>
      </w:r>
    </w:p>
    <w:p w14:paraId="3FCED08B" w14:textId="00724D5E" w:rsidR="00BB2C33" w:rsidRDefault="00BB2C33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1.Установить на территории поселения налог на имущество физических лиц и ввести его в действие с 01 января 2018 года.</w:t>
      </w:r>
    </w:p>
    <w:p w14:paraId="3C0EAF25" w14:textId="1718C7C9" w:rsidR="00BB2C33" w:rsidRDefault="00BB2C33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2.Установить, что налоговая база по налогу в отношении объектов налогообложения определяется исходя из их кадастровой стоимости.</w:t>
      </w:r>
    </w:p>
    <w:p w14:paraId="267CCF53" w14:textId="2857C810" w:rsidR="00BB2C33" w:rsidRDefault="00BB2C33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 соответствии с главой 32 «Налог на имущество физических лиц» Налогового кодекса Российской Федерации настоящим решением определяются налоговые ставки налога на имущество физических лиц.</w:t>
      </w:r>
    </w:p>
    <w:p w14:paraId="4AA2DC43" w14:textId="16EFC9D6" w:rsidR="00BB2C33" w:rsidRDefault="00BB2C33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Налоговые ставки устанавливаются в следующих размерах от кадастровой стоимости:</w:t>
      </w:r>
    </w:p>
    <w:p w14:paraId="081ECAF9" w14:textId="7BB52005" w:rsidR="00BA76F0" w:rsidRDefault="00BA76F0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3.1.Объектов налогообложения, кадастровая стоимость каждого из которых не превышает 300млн.руб;</w:t>
      </w:r>
    </w:p>
    <w:p w14:paraId="6E9A4BDC" w14:textId="2E1F5E75" w:rsidR="00BA76F0" w:rsidRDefault="00BA76F0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3.1.1.жилые помещения-0,1 процента;</w:t>
      </w:r>
    </w:p>
    <w:p w14:paraId="0477892C" w14:textId="3A39A0E1" w:rsidR="00BA76F0" w:rsidRDefault="00BA76F0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3.1.2.жилые дома-0,1 процента;</w:t>
      </w:r>
    </w:p>
    <w:p w14:paraId="4FDDA7FC" w14:textId="446CE265" w:rsidR="00BA76F0" w:rsidRDefault="00BA76F0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3.1.3.Объекты незавершенного строительства в случае, если проектируемым назначением таких объектов является жилой дом-0,1 процента;</w:t>
      </w:r>
    </w:p>
    <w:p w14:paraId="20361290" w14:textId="39C9663A" w:rsidR="00BA76F0" w:rsidRDefault="00BA76F0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3.1.4.Единые недвижимые комплексы, в состав которых входит хотя бы одно жилое помещение( жилой дом)—0,1 процента;</w:t>
      </w:r>
    </w:p>
    <w:p w14:paraId="7E6397C8" w14:textId="17F1A436" w:rsidR="00BA76F0" w:rsidRDefault="00BA76F0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3.1.5.Гаражи и машино места—0,1 процента;</w:t>
      </w:r>
    </w:p>
    <w:p w14:paraId="2C355A73" w14:textId="60E2C4EE" w:rsidR="00BA76F0" w:rsidRDefault="00BA76F0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3.1.6.</w:t>
      </w:r>
      <w:r w:rsidR="00806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Хозяйственные строения или сооружения,</w:t>
      </w:r>
      <w:r w:rsidR="00806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площадь ка</w:t>
      </w:r>
      <w:r w:rsidR="008069E5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</w:t>
      </w:r>
      <w:r w:rsidR="00806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огородничества,</w:t>
      </w:r>
      <w:r w:rsidR="00806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садоводства или индивидуального жилищного строительства---0,1 процента;</w:t>
      </w:r>
    </w:p>
    <w:p w14:paraId="0C299644" w14:textId="6D5A16BB" w:rsidR="00BA76F0" w:rsidRDefault="00BA76F0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806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 налогообложения, включенных в перечень,</w:t>
      </w:r>
      <w:r w:rsidR="00806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определяемый в соответствии с пунктом7ст.378.2 Налогового кодекса Российской Федерации, в отношении объектов налогообложения</w:t>
      </w:r>
      <w:r w:rsidR="008069E5">
        <w:rPr>
          <w:rFonts w:ascii="Times New Roman" w:hAnsi="Times New Roman" w:cs="Times New Roman"/>
          <w:sz w:val="28"/>
          <w:szCs w:val="28"/>
        </w:rPr>
        <w:t>, предусмотренных обзацем2 пункта 10 статьи378.2 Налогового кодекса Российской Федерации—2 процента;</w:t>
      </w:r>
    </w:p>
    <w:p w14:paraId="569D8670" w14:textId="3426ECE9" w:rsidR="008069E5" w:rsidRDefault="008069E5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    Прочих объектов налогообложения—0,5 процента.</w:t>
      </w:r>
    </w:p>
    <w:p w14:paraId="545B6C8D" w14:textId="3D7CBC25" w:rsidR="008069E5" w:rsidRDefault="008069E5" w:rsidP="00FA3E9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069E5">
        <w:rPr>
          <w:rFonts w:ascii="Times New Roman" w:hAnsi="Times New Roman" w:cs="Times New Roman"/>
          <w:b/>
          <w:bCs/>
          <w:sz w:val="28"/>
          <w:szCs w:val="28"/>
        </w:rPr>
        <w:t>Установить налоговые льготы:</w:t>
      </w:r>
    </w:p>
    <w:p w14:paraId="754ABE51" w14:textId="25752CE3" w:rsidR="008069E5" w:rsidRDefault="008069E5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Освободить от уплаты налога на имущество физических лиц следующие категории налогоплательщиков:</w:t>
      </w:r>
    </w:p>
    <w:p w14:paraId="1B47CEFE" w14:textId="34FC765C" w:rsidR="008069E5" w:rsidRDefault="008069E5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Многодетные семьи ( Семья, имеющая в своем составе трех и более детей и воспитывающая их до восемнадцатилетнего возраста, а учащихся учебных заведений всех форм обучения любых организационно-правовых форм-до окончания обучения, а также детей, проходящих срочную военную службу по призыву, но не более, чем до достижения ими возраста двадцати трех лет).</w:t>
      </w:r>
    </w:p>
    <w:p w14:paraId="54556CE1" w14:textId="2A423DFB" w:rsidR="008069E5" w:rsidRDefault="008069E5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</w:t>
      </w:r>
    </w:p>
    <w:p w14:paraId="4A509130" w14:textId="0555BE09" w:rsidR="008069E5" w:rsidRDefault="008069E5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</w:t>
      </w:r>
    </w:p>
    <w:p w14:paraId="45680987" w14:textId="6EE5E051" w:rsidR="008069E5" w:rsidRDefault="008069E5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Признать</w:t>
      </w:r>
      <w:r w:rsidR="00310DE6">
        <w:rPr>
          <w:rFonts w:ascii="Times New Roman" w:hAnsi="Times New Roman" w:cs="Times New Roman"/>
          <w:sz w:val="28"/>
          <w:szCs w:val="28"/>
        </w:rPr>
        <w:t xml:space="preserve"> утратившим силу: решение Сельской Думы от 02.03.2016 г « 5.</w:t>
      </w:r>
    </w:p>
    <w:p w14:paraId="03DB636A" w14:textId="3E94F0A1" w:rsidR="00310DE6" w:rsidRDefault="00310DE6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6.Настоящее решение вступает в силу с 01 января 2018 года.</w:t>
      </w:r>
    </w:p>
    <w:p w14:paraId="72E026BA" w14:textId="4B0DA1BE" w:rsidR="00310DE6" w:rsidRDefault="00310DE6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7.Опубликовать настоящее решение в газете «Маяк».</w:t>
      </w:r>
    </w:p>
    <w:p w14:paraId="6502DC60" w14:textId="75FD20EF" w:rsidR="00310DE6" w:rsidRDefault="00310DE6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8.Контроль за исполнением настоящего решения возложить на главу администрации Жукову В.Н.</w:t>
      </w:r>
    </w:p>
    <w:p w14:paraId="0AE56CAF" w14:textId="1E8732CB" w:rsidR="00310DE6" w:rsidRDefault="00310DE6" w:rsidP="00FA3E9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B45895" w14:textId="78B726DD" w:rsidR="00310DE6" w:rsidRDefault="00310DE6" w:rsidP="00FA3E9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5AEB37" w14:textId="7C31FD20" w:rsidR="00310DE6" w:rsidRDefault="00310DE6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СП</w:t>
      </w:r>
    </w:p>
    <w:p w14:paraId="24C89E20" w14:textId="67F8FACA" w:rsidR="00310DE6" w:rsidRPr="008069E5" w:rsidRDefault="00310DE6" w:rsidP="00FA3E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«Деревня Михеево»                                                                        И.Н. Ляшенко</w:t>
      </w:r>
    </w:p>
    <w:p w14:paraId="0A89B2EE" w14:textId="77777777" w:rsidR="00BB2C33" w:rsidRPr="008069E5" w:rsidRDefault="00BB2C33" w:rsidP="00FA3E9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B2C33" w:rsidRPr="00806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A1C"/>
    <w:rsid w:val="00310DE6"/>
    <w:rsid w:val="00686686"/>
    <w:rsid w:val="008069E5"/>
    <w:rsid w:val="00B71A1C"/>
    <w:rsid w:val="00BA76F0"/>
    <w:rsid w:val="00BB2C33"/>
    <w:rsid w:val="00FA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9CCD"/>
  <w15:chartTrackingRefBased/>
  <w15:docId w15:val="{9397D46B-01C1-4C6D-ADA2-749EA34F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miheevo2012@yandex.ru</dc:creator>
  <cp:keywords/>
  <dc:description/>
  <cp:lastModifiedBy>miheevo2012@yandex.ru</cp:lastModifiedBy>
  <cp:revision>2</cp:revision>
  <dcterms:created xsi:type="dcterms:W3CDTF">2021-09-08T06:04:00Z</dcterms:created>
  <dcterms:modified xsi:type="dcterms:W3CDTF">2021-09-08T06:47:00Z</dcterms:modified>
</cp:coreProperties>
</file>